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8"/>
        <w:gridCol w:w="3649"/>
        <w:gridCol w:w="4217"/>
      </w:tblGrid>
      <w:tr w:rsidR="00D83130" w:rsidRPr="005C7598" w:rsidTr="00164595">
        <w:tc>
          <w:tcPr>
            <w:tcW w:w="1988" w:type="dxa"/>
          </w:tcPr>
          <w:p w:rsidR="00D83130" w:rsidRPr="005C7598" w:rsidRDefault="00D83130" w:rsidP="0016459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649" w:type="dxa"/>
          </w:tcPr>
          <w:p w:rsidR="00D83130" w:rsidRPr="005C7598" w:rsidRDefault="00D83130" w:rsidP="0016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D83130" w:rsidRPr="005C7598" w:rsidRDefault="00D83130" w:rsidP="0016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98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  <w:p w:rsidR="00D83130" w:rsidRPr="005C7598" w:rsidRDefault="00D83130" w:rsidP="0016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  <w:proofErr w:type="spellEnd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proofErr w:type="spellEnd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98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</w:p>
          <w:p w:rsidR="00A35961" w:rsidRDefault="00D83130" w:rsidP="0016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98">
              <w:rPr>
                <w:rFonts w:ascii="Times New Roman" w:hAnsi="Times New Roman" w:cs="Times New Roman"/>
                <w:sz w:val="24"/>
                <w:szCs w:val="24"/>
              </w:rPr>
              <w:t xml:space="preserve">2023 m.                  </w:t>
            </w:r>
          </w:p>
          <w:p w:rsidR="00D83130" w:rsidRPr="005C7598" w:rsidRDefault="00A35961" w:rsidP="0016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83130" w:rsidRPr="005C7598">
              <w:rPr>
                <w:rFonts w:ascii="Times New Roman" w:hAnsi="Times New Roman" w:cs="Times New Roman"/>
                <w:sz w:val="24"/>
                <w:szCs w:val="24"/>
              </w:rPr>
              <w:t>sakymu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130" w:rsidRPr="005C7598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D83130" w:rsidRPr="005C7598" w:rsidRDefault="00D83130" w:rsidP="00D831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PAGAL PROGRAMĄ „ERASMUS+</w:t>
      </w:r>
      <w:proofErr w:type="gramStart"/>
      <w:r w:rsidRPr="005C7598">
        <w:rPr>
          <w:rFonts w:ascii="Times New Roman" w:hAnsi="Times New Roman" w:cs="Times New Roman"/>
          <w:b/>
          <w:sz w:val="24"/>
          <w:szCs w:val="24"/>
        </w:rPr>
        <w:t>“ AKREDITUOTŲ</w:t>
      </w:r>
      <w:proofErr w:type="gramEnd"/>
      <w:r w:rsidRPr="005C7598">
        <w:rPr>
          <w:rFonts w:ascii="Times New Roman" w:hAnsi="Times New Roman" w:cs="Times New Roman"/>
          <w:b/>
          <w:sz w:val="24"/>
          <w:szCs w:val="24"/>
        </w:rPr>
        <w:t xml:space="preserve"> PROJEKTŲ MOBILUMO DALYVIŲ ATRANKOS TVARKOS APRAŠAS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programą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„Erasmus+“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akredituotų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reglamentuoja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Susitarimą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„Erasmus+“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akreditacijos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Nr. 2020-1-LT01-KA120-SCH-094802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suteikimo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įgyvendinimo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parengtų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gavusių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dotaciją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akredituotų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Projektai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dirbančių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Prienų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ikimokyklinio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mokyklose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vadovų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vykstančių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veiklas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Mobilumai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vykdymą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finansuojamas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Sąjungos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lėšų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„Erasmus+“ 1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pagrindinį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veiksmą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tikslais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dalyviams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100 proc.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apmokamos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kelionės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mokymų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pragyvenimo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.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įvertinus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pareiškėjų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pasirengimą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motyvaciją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Mobilumuose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atrinkti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labiausiai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konkretaus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pobūdį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siekiamus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tikslus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atitinkančius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dalyvius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.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vartojamos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sąvokos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: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98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mokymas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dalyvaujant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užsienyje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rengiamuose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struktūruotuose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kursuose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renginiuose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stebėjime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skirtas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punkte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nurodytiems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pareiškėjams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vadovams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pedagogams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suteikiantis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įgyti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žinių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reikalingų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numatytų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tikslų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98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Paraiška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pareiškėjo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pagal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Aprašo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prieduose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patvirtintas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formas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užpildytas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dokumentas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pristatomas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programą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„Erasmus+“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akredituotų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mobilumo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</w:t>
      </w:r>
      <w:r w:rsidRPr="005C7598">
        <w:rPr>
          <w:rFonts w:ascii="Times New Roman" w:hAnsi="Times New Roman" w:cs="Times New Roman"/>
          <w:bCs/>
          <w:sz w:val="24"/>
          <w:szCs w:val="24"/>
        </w:rPr>
        <w:t>omisijai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toliau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Komisija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>) (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mokyklų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vadovai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arba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Mokyklos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atrankos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komisijai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pedagogai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nurodytu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elektroniniu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paštu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siekiant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dalyvauti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pasirinktame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Projekto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Mobilume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>.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98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Pareiškėjai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fiziniai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asmenys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dirbantys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mokyklos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vadovo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arba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pedagogo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mokytojo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pagalbos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mokiniui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specialisto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darbą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Prienų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r.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bendrojo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ugdymo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ikimokyklinio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ugdymo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mokyklose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teikiantys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paraišką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pagal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šį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Aprašą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>.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Kitos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Apraše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vartojamos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sąvokos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atitinka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Lietuvos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Respublikos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švietimo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įstatyme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vartojamas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bCs/>
          <w:sz w:val="24"/>
          <w:szCs w:val="24"/>
        </w:rPr>
        <w:t>sąvokas</w:t>
      </w:r>
      <w:proofErr w:type="spellEnd"/>
      <w:r w:rsidRPr="005C75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ATRANKOS KRITERIJAI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Bendrieji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kriterijai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5.1.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atrankoje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gali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pedagogai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dirbantys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Prienų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r.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pedagogai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iki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termino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pateikę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užpildytą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Aprašo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priedą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pasirinktame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Projekto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5.2.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turi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būti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motyvuoti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pasirinktame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paraiškoje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aiškiai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suformuluoti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esminius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dalyvavimo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motyvus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kokį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poveikį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dalyvavimas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turės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jų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tiesioginiam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darbui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įstaigai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mokinių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pasiekimams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; 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5.3.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pareiškėjai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įsipareigoja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pasibaigus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Mobilumui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parengti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kartu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kolegomis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savo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įgyvendinti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kaitos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projektą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;  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5.4.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pareiškėjai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turi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atitikti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dalyviams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keliamus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reikalavimus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Aprašo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6.1–6.5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punktuose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Reikalavimai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asmenims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ketinantiems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Mobilumuose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6.1.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</w:rPr>
        <w:t>anglų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kalbos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mokėjimas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žemesniu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B1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lygiu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;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C7598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</w:rPr>
        <w:t>tiesioginės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atliekamų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pareigų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įstaigoje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sąsajos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</w:rPr>
        <w:t>aiškios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vizijos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konkretaus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plano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skleisti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įgytą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patirtį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diegti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ją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profesinėje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veikloje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</w:rPr>
        <w:t>turėjimas</w:t>
      </w:r>
      <w:proofErr w:type="spellEnd"/>
      <w:r w:rsidRPr="005C7598">
        <w:rPr>
          <w:rFonts w:ascii="Times New Roman" w:hAnsi="Times New Roman" w:cs="Times New Roman"/>
          <w:sz w:val="24"/>
          <w:szCs w:val="24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6.4.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refleksinių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pokalbių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Prienų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rajono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savivaldybės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administracijos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Švietimo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sporto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skyriaus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vedėju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vadovai</w:t>
      </w:r>
      <w:proofErr w:type="spellEnd"/>
      <w:r w:rsidR="009B1151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pedagogai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metu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įvardintas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poreikis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tikslas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tobulinti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kvalifikaciją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paraiškoje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nurodytomis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temomis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; 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6.5.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aktyvus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dalyvavimas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/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rajono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metodinėje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veikloje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organizuojamas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Projekto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dotacijos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sutarties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Dotacijos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sutarties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dalyviu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nuostatas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įsipareigoja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pasibaigus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Mobilumui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išlaidas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pagrindžiantį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dokumentą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pažymėjimą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pasirašytą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mokymų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organizatoriaus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ataskaitą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anglų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k.)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internetinėje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„Beneficiary Module</w:t>
      </w:r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“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sistemoje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„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Europass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“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dokumentą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Laiku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nepateikus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išlaidas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pagrindžiančio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dokumento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ataskaitos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„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Europass</w:t>
      </w:r>
      <w:proofErr w:type="spellEnd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“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mobilumo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dokumento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lėšos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už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išieškomos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iš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dalyvio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LR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teisės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aktų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numatyta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tvarka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D83130" w:rsidRPr="005C7598" w:rsidRDefault="00D83130" w:rsidP="00D83130">
      <w:pPr>
        <w:pStyle w:val="ListParagraph"/>
        <w:spacing w:line="276" w:lineRule="auto"/>
        <w:ind w:left="0"/>
        <w:jc w:val="center"/>
        <w:rPr>
          <w:b/>
        </w:rPr>
      </w:pPr>
      <w:r w:rsidRPr="005C7598">
        <w:rPr>
          <w:b/>
        </w:rPr>
        <w:t>III SKYRIUS</w:t>
      </w:r>
    </w:p>
    <w:p w:rsidR="00D83130" w:rsidRPr="005C7598" w:rsidRDefault="00D83130" w:rsidP="00D83130">
      <w:pPr>
        <w:pStyle w:val="ListParagraph"/>
        <w:spacing w:line="276" w:lineRule="auto"/>
        <w:ind w:left="0"/>
        <w:jc w:val="center"/>
        <w:rPr>
          <w:b/>
        </w:rPr>
      </w:pPr>
      <w:r w:rsidRPr="005C7598">
        <w:rPr>
          <w:b/>
        </w:rPr>
        <w:t>ATRANKOS ORGANIZAVIMAS</w:t>
      </w:r>
    </w:p>
    <w:p w:rsidR="00D83130" w:rsidRPr="005C7598" w:rsidRDefault="00D83130" w:rsidP="00D83130">
      <w:pPr>
        <w:pStyle w:val="ListParagraph"/>
        <w:spacing w:line="276" w:lineRule="auto"/>
        <w:ind w:left="0"/>
        <w:jc w:val="center"/>
        <w:rPr>
          <w:b/>
        </w:rPr>
      </w:pP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vykdo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Prienų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rajono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savivaldybės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administracijos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direktoriaus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įsakymu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sudaryta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iš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Švietimo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sporto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skyriaus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Švietimo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pagalbos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tarnybos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Prienų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rajono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metodinės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tarybos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atstovų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direktoriaus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įsakymu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patvirtintos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ketinantys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pasirinktame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pagal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priede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pateiktą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formą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užpildytas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teikia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11.1.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vadovai</w:t>
      </w:r>
      <w:proofErr w:type="spellEnd"/>
      <w:proofErr w:type="gramEnd"/>
      <w:r w:rsidR="009B1151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–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(1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priedas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); 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11.2.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mokytojai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(2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priedas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);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lt-LT" w:eastAsia="ja-JP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11.3.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mokyklose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atrinktų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mokytojų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teikiamos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kartu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argumentuotu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lydimuoju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raštu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). 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12.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Vienas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gali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tik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vieną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</w:p>
    <w:p w:rsidR="00D83130" w:rsidRPr="005C7598" w:rsidRDefault="00D83130" w:rsidP="00D8313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13.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dokumentų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teikimas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13.1.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pareiškėjas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ketinantis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Mobilumuose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iki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pateikimo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termino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vadovai</w:t>
      </w:r>
      <w:proofErr w:type="spellEnd"/>
      <w:r w:rsidR="009B1151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mokytojai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pristato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elektroniniu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paštu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atsiunčia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užpildytus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pasirašytus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dokumentus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13.2.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paraiška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pateikta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termino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nepriimama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13.3.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užpildytos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nesilaikant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reikalavimų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nevertinamos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</w:p>
    <w:p w:rsidR="00D83130" w:rsidRPr="005C7598" w:rsidRDefault="00D83130" w:rsidP="00D8313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14.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vertinimas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14.1.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paraiškas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vertina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vadovaudamosi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Aprašo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antrame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skyriuje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nurodytais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kriterijais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reikalavimais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14.2.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sprendimus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dėl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kiekvieną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priima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posėdyje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kuris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yra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teisėtas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jeigu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jame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dalyvauja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daugiau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pusė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narių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Sprendimai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priimami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narių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balsų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dauguma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Jeigu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balsai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pasiskirsto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lygiai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lemia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pirmininko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balsas.</w:t>
      </w:r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sprendimai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įforminami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protokole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14.3.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sprendimu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atrinktas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direktorius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argumentuotu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lydimuoju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raštu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teikia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5961" w:rsidRPr="00532BFB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="00A35961" w:rsidRPr="00532BFB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5961" w:rsidRPr="00532BFB">
        <w:rPr>
          <w:rFonts w:ascii="Times New Roman" w:hAnsi="Times New Roman" w:cs="Times New Roman"/>
          <w:sz w:val="24"/>
          <w:szCs w:val="24"/>
          <w:lang w:eastAsia="lt-LT"/>
        </w:rPr>
        <w:t>tvirtinti</w:t>
      </w:r>
      <w:proofErr w:type="spellEnd"/>
      <w:r w:rsidRPr="00532BFB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nepatvirtinus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pateiktos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mokytojo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kandidatūros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direktorius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teikia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Komisijai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kito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mokytojo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nepateikus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kandidato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Mobilumams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paraišką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gali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teikti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kita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mokykla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D83130" w:rsidRPr="005C7598" w:rsidRDefault="00D83130" w:rsidP="00D831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14.4.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sprendimas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dėl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atrankos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rezultatų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priimamas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ne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vėliau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per 5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darbo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dienas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nurodyto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paraiškų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pateikimo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termino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pabaigos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98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130" w:rsidRPr="005C7598" w:rsidRDefault="00D83130" w:rsidP="00D83130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</w:pPr>
      <w:proofErr w:type="spellStart"/>
      <w:r w:rsidRPr="005C7598">
        <w:t>Apie</w:t>
      </w:r>
      <w:proofErr w:type="spellEnd"/>
      <w:r w:rsidRPr="005C7598">
        <w:t xml:space="preserve"> </w:t>
      </w:r>
      <w:proofErr w:type="spellStart"/>
      <w:r w:rsidRPr="005C7598">
        <w:t>atrankos</w:t>
      </w:r>
      <w:proofErr w:type="spellEnd"/>
      <w:r w:rsidRPr="005C7598">
        <w:t xml:space="preserve"> </w:t>
      </w:r>
      <w:proofErr w:type="spellStart"/>
      <w:r w:rsidRPr="005C7598">
        <w:t>rezultatus</w:t>
      </w:r>
      <w:proofErr w:type="spellEnd"/>
      <w:r w:rsidRPr="005C7598">
        <w:t xml:space="preserve"> </w:t>
      </w:r>
      <w:proofErr w:type="spellStart"/>
      <w:r w:rsidRPr="005C7598">
        <w:t>Projekto</w:t>
      </w:r>
      <w:proofErr w:type="spellEnd"/>
      <w:r w:rsidRPr="005C7598">
        <w:t xml:space="preserve"> </w:t>
      </w:r>
      <w:proofErr w:type="spellStart"/>
      <w:r w:rsidRPr="005C7598">
        <w:t>koordinatorius</w:t>
      </w:r>
      <w:proofErr w:type="spellEnd"/>
      <w:r w:rsidRPr="005C7598">
        <w:t xml:space="preserve"> per 2 </w:t>
      </w:r>
      <w:proofErr w:type="spellStart"/>
      <w:r w:rsidRPr="005C7598">
        <w:t>darbo</w:t>
      </w:r>
      <w:proofErr w:type="spellEnd"/>
      <w:r w:rsidRPr="005C7598">
        <w:t xml:space="preserve"> </w:t>
      </w:r>
      <w:proofErr w:type="spellStart"/>
      <w:r w:rsidRPr="005C7598">
        <w:t>dienas</w:t>
      </w:r>
      <w:proofErr w:type="spellEnd"/>
      <w:r w:rsidRPr="005C7598">
        <w:t xml:space="preserve"> </w:t>
      </w:r>
      <w:proofErr w:type="spellStart"/>
      <w:r w:rsidRPr="005C7598">
        <w:t>nuo</w:t>
      </w:r>
      <w:proofErr w:type="spellEnd"/>
      <w:r w:rsidRPr="005C7598">
        <w:t xml:space="preserve"> </w:t>
      </w:r>
      <w:proofErr w:type="spellStart"/>
      <w:r w:rsidRPr="005C7598">
        <w:t>sprendimo</w:t>
      </w:r>
      <w:proofErr w:type="spellEnd"/>
      <w:r w:rsidRPr="005C7598">
        <w:t xml:space="preserve"> </w:t>
      </w:r>
      <w:proofErr w:type="spellStart"/>
      <w:proofErr w:type="gramStart"/>
      <w:r w:rsidRPr="005C7598">
        <w:t>dėl</w:t>
      </w:r>
      <w:proofErr w:type="spellEnd"/>
      <w:proofErr w:type="gramEnd"/>
      <w:r w:rsidRPr="005C7598">
        <w:t xml:space="preserve"> </w:t>
      </w:r>
      <w:proofErr w:type="spellStart"/>
      <w:r w:rsidRPr="005C7598">
        <w:t>atrankos</w:t>
      </w:r>
      <w:proofErr w:type="spellEnd"/>
      <w:r w:rsidRPr="005C7598">
        <w:t xml:space="preserve"> </w:t>
      </w:r>
      <w:proofErr w:type="spellStart"/>
      <w:r w:rsidRPr="005C7598">
        <w:t>rezultatų</w:t>
      </w:r>
      <w:proofErr w:type="spellEnd"/>
      <w:r w:rsidRPr="005C7598">
        <w:t xml:space="preserve"> </w:t>
      </w:r>
      <w:proofErr w:type="spellStart"/>
      <w:r w:rsidRPr="005C7598">
        <w:t>priėmimo</w:t>
      </w:r>
      <w:proofErr w:type="spellEnd"/>
      <w:r w:rsidRPr="005C7598">
        <w:t xml:space="preserve"> </w:t>
      </w:r>
      <w:proofErr w:type="spellStart"/>
      <w:r w:rsidRPr="005C7598">
        <w:t>informuoja</w:t>
      </w:r>
      <w:proofErr w:type="spellEnd"/>
      <w:r w:rsidRPr="005C7598">
        <w:t xml:space="preserve"> </w:t>
      </w:r>
      <w:proofErr w:type="spellStart"/>
      <w:r w:rsidRPr="005C7598">
        <w:t>tik</w:t>
      </w:r>
      <w:proofErr w:type="spellEnd"/>
      <w:r w:rsidRPr="005C7598">
        <w:t xml:space="preserve"> </w:t>
      </w:r>
      <w:proofErr w:type="spellStart"/>
      <w:r w:rsidRPr="005C7598">
        <w:t>tuos</w:t>
      </w:r>
      <w:proofErr w:type="spellEnd"/>
      <w:r w:rsidRPr="005C7598">
        <w:t xml:space="preserve"> </w:t>
      </w:r>
      <w:proofErr w:type="spellStart"/>
      <w:r w:rsidRPr="005C7598">
        <w:t>pareiškėjus</w:t>
      </w:r>
      <w:proofErr w:type="spellEnd"/>
      <w:r w:rsidRPr="005C7598">
        <w:t xml:space="preserve">, </w:t>
      </w:r>
      <w:proofErr w:type="spellStart"/>
      <w:r w:rsidRPr="005C7598">
        <w:t>kurie</w:t>
      </w:r>
      <w:proofErr w:type="spellEnd"/>
      <w:r w:rsidRPr="005C7598">
        <w:t xml:space="preserve"> </w:t>
      </w:r>
      <w:proofErr w:type="spellStart"/>
      <w:r w:rsidRPr="005C7598">
        <w:t>atrinkti</w:t>
      </w:r>
      <w:proofErr w:type="spellEnd"/>
      <w:r w:rsidRPr="005C7598">
        <w:t xml:space="preserve"> </w:t>
      </w:r>
      <w:proofErr w:type="spellStart"/>
      <w:r w:rsidRPr="005C7598">
        <w:t>dalyvauti</w:t>
      </w:r>
      <w:proofErr w:type="spellEnd"/>
      <w:r w:rsidRPr="005C7598">
        <w:t xml:space="preserve"> </w:t>
      </w:r>
      <w:proofErr w:type="spellStart"/>
      <w:r w:rsidRPr="005C7598">
        <w:t>Mobilumuose</w:t>
      </w:r>
      <w:proofErr w:type="spellEnd"/>
      <w:r w:rsidRPr="005C7598">
        <w:t>.</w:t>
      </w:r>
    </w:p>
    <w:p w:rsidR="00D83130" w:rsidRPr="005C7598" w:rsidRDefault="00D83130" w:rsidP="00D83130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Aprašas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proofErr w:type="gram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jo</w:t>
      </w:r>
      <w:proofErr w:type="spellEnd"/>
      <w:proofErr w:type="gram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pakeitimai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papildymai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tvirtinami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Prienų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rajono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savivaldybės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administracijos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direktoriaus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įsakymu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Projekto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vadovo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5C7598">
        <w:rPr>
          <w:rFonts w:ascii="Times New Roman" w:hAnsi="Times New Roman" w:cs="Times New Roman"/>
          <w:sz w:val="24"/>
          <w:szCs w:val="24"/>
          <w:lang w:eastAsia="lt-LT"/>
        </w:rPr>
        <w:t>teikimu</w:t>
      </w:r>
      <w:proofErr w:type="spellEnd"/>
      <w:r w:rsidRPr="005C759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D83130" w:rsidRPr="005C7598" w:rsidRDefault="00D83130" w:rsidP="00D8313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D83130" w:rsidRPr="005C7598" w:rsidRDefault="00D83130" w:rsidP="00D8313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5C7598">
        <w:rPr>
          <w:rFonts w:ascii="Times New Roman" w:hAnsi="Times New Roman" w:cs="Times New Roman"/>
          <w:sz w:val="24"/>
          <w:szCs w:val="24"/>
          <w:lang w:eastAsia="lt-LT"/>
        </w:rPr>
        <w:t>_____________________________</w:t>
      </w:r>
    </w:p>
    <w:p w:rsidR="00D83130" w:rsidRPr="005C7598" w:rsidRDefault="00D83130" w:rsidP="00D8313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3130" w:rsidRPr="005C7598" w:rsidRDefault="00D83130" w:rsidP="00D83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835" w:rsidRDefault="008D7972"/>
    <w:sectPr w:rsidR="007C6835" w:rsidSect="00CB2D6C">
      <w:headerReference w:type="default" r:id="rId7"/>
      <w:headerReference w:type="first" r:id="rId8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72" w:rsidRDefault="008D7972" w:rsidP="0086026A">
      <w:pPr>
        <w:spacing w:after="0" w:line="240" w:lineRule="auto"/>
      </w:pPr>
      <w:r>
        <w:separator/>
      </w:r>
    </w:p>
  </w:endnote>
  <w:endnote w:type="continuationSeparator" w:id="0">
    <w:p w:rsidR="008D7972" w:rsidRDefault="008D7972" w:rsidP="0086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72" w:rsidRDefault="008D7972" w:rsidP="0086026A">
      <w:pPr>
        <w:spacing w:after="0" w:line="240" w:lineRule="auto"/>
      </w:pPr>
      <w:r>
        <w:separator/>
      </w:r>
    </w:p>
  </w:footnote>
  <w:footnote w:type="continuationSeparator" w:id="0">
    <w:p w:rsidR="008D7972" w:rsidRDefault="008D7972" w:rsidP="0086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349641"/>
      <w:docPartObj>
        <w:docPartGallery w:val="Page Numbers (Top of Page)"/>
        <w:docPartUnique/>
      </w:docPartObj>
    </w:sdtPr>
    <w:sdtContent>
      <w:p w:rsidR="00A35961" w:rsidRDefault="000333E7">
        <w:pPr>
          <w:pStyle w:val="Header"/>
          <w:jc w:val="center"/>
        </w:pPr>
        <w:fldSimple w:instr=" PAGE   \* MERGEFORMAT ">
          <w:r w:rsidR="00871567">
            <w:rPr>
              <w:noProof/>
            </w:rPr>
            <w:t>2</w:t>
          </w:r>
        </w:fldSimple>
      </w:p>
    </w:sdtContent>
  </w:sdt>
  <w:p w:rsidR="00221A00" w:rsidRDefault="008D79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6C" w:rsidRDefault="008D7972">
    <w:pPr>
      <w:pStyle w:val="Header"/>
      <w:jc w:val="center"/>
    </w:pPr>
  </w:p>
  <w:p w:rsidR="00CB2D6C" w:rsidRDefault="008D79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373"/>
    <w:multiLevelType w:val="multilevel"/>
    <w:tmpl w:val="CB4E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2065905"/>
    <w:multiLevelType w:val="hybridMultilevel"/>
    <w:tmpl w:val="91DAF826"/>
    <w:lvl w:ilvl="0" w:tplc="B8C4E22E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130"/>
    <w:rsid w:val="000333E7"/>
    <w:rsid w:val="00532BFB"/>
    <w:rsid w:val="005E4BB3"/>
    <w:rsid w:val="007C3F23"/>
    <w:rsid w:val="008210CF"/>
    <w:rsid w:val="0086026A"/>
    <w:rsid w:val="00871567"/>
    <w:rsid w:val="008D7972"/>
    <w:rsid w:val="009B1151"/>
    <w:rsid w:val="00A35961"/>
    <w:rsid w:val="00B7094D"/>
    <w:rsid w:val="00D8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30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130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8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30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A35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961"/>
    <w:rPr>
      <w:rFonts w:eastAsiaTheme="minorEastAs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4203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Redaktorius</dc:creator>
  <cp:lastModifiedBy>Redaktorius</cp:lastModifiedBy>
  <cp:revision>2</cp:revision>
  <dcterms:created xsi:type="dcterms:W3CDTF">2023-01-27T13:01:00Z</dcterms:created>
  <dcterms:modified xsi:type="dcterms:W3CDTF">2023-01-27T13:01:00Z</dcterms:modified>
</cp:coreProperties>
</file>