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DBED" w14:textId="7846CD23" w:rsidR="00574061" w:rsidRDefault="00552BBD" w:rsidP="00552BBD">
      <w:pPr>
        <w:ind w:right="-2"/>
        <w:jc w:val="center"/>
        <w:rPr>
          <w:sz w:val="18"/>
          <w:szCs w:val="24"/>
          <w:lang w:val="en-US"/>
        </w:rPr>
      </w:pPr>
      <w:r>
        <w:rPr>
          <w:noProof/>
          <w:sz w:val="18"/>
          <w:szCs w:val="24"/>
          <w:lang w:eastAsia="lt-LT"/>
        </w:rPr>
        <w:drawing>
          <wp:inline distT="0" distB="0" distL="0" distR="0" wp14:anchorId="7A24DC05" wp14:editId="7A24DC06">
            <wp:extent cx="533400" cy="638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4DBEE" w14:textId="77777777" w:rsidR="00574061" w:rsidRDefault="00574061" w:rsidP="00552BBD">
      <w:pPr>
        <w:jc w:val="center"/>
        <w:rPr>
          <w:sz w:val="10"/>
          <w:szCs w:val="24"/>
          <w:lang w:val="en-US"/>
        </w:rPr>
      </w:pPr>
    </w:p>
    <w:p w14:paraId="7A24DBEF" w14:textId="77777777" w:rsidR="00574061" w:rsidRDefault="00552BBD" w:rsidP="00552BBD">
      <w:pPr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>PRIENŲ RAJONO SAVIVALDYBĖS TARYBA</w:t>
      </w:r>
    </w:p>
    <w:p w14:paraId="7A24DBF0" w14:textId="77777777" w:rsidR="00574061" w:rsidRDefault="00574061">
      <w:pPr>
        <w:tabs>
          <w:tab w:val="center" w:pos="4153"/>
          <w:tab w:val="right" w:pos="8306"/>
        </w:tabs>
        <w:rPr>
          <w:szCs w:val="24"/>
          <w:lang w:val="es-ES"/>
        </w:rPr>
      </w:pPr>
    </w:p>
    <w:p w14:paraId="7A24DBF1" w14:textId="77777777" w:rsidR="00574061" w:rsidRDefault="00574061">
      <w:pPr>
        <w:spacing w:line="288" w:lineRule="auto"/>
        <w:ind w:firstLine="1440"/>
        <w:jc w:val="both"/>
        <w:rPr>
          <w:b/>
          <w:bCs/>
          <w:szCs w:val="24"/>
        </w:rPr>
      </w:pPr>
    </w:p>
    <w:p w14:paraId="7A24DBF6" w14:textId="77777777" w:rsidR="00574061" w:rsidRDefault="00552BBD">
      <w:pPr>
        <w:spacing w:line="288" w:lineRule="auto"/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 w14:paraId="7A24DBF7" w14:textId="77777777" w:rsidR="00574061" w:rsidRDefault="00552BBD">
      <w:pPr>
        <w:spacing w:line="288" w:lineRule="auto"/>
        <w:jc w:val="center"/>
        <w:rPr>
          <w:b/>
          <w:szCs w:val="24"/>
          <w:lang w:val="en-US"/>
        </w:rPr>
      </w:pPr>
      <w:proofErr w:type="gramStart"/>
      <w:r>
        <w:rPr>
          <w:b/>
          <w:szCs w:val="24"/>
          <w:lang w:val="en-US"/>
        </w:rPr>
        <w:t>DĖL PRIENŲ RAJONO SAVIVALDYBĖS TARYBOS 2019 M. RUGSĖJO 26 D. SPRENDIMO NR.</w:t>
      </w:r>
      <w:proofErr w:type="gramEnd"/>
      <w:r>
        <w:rPr>
          <w:b/>
          <w:szCs w:val="24"/>
          <w:lang w:val="en-US"/>
        </w:rPr>
        <w:t xml:space="preserve"> T3-237 „DĖL MOKESČIO UŽ VAIKŲ IŠLAIKYMĄ PRIENŲ RAJONO </w:t>
      </w:r>
      <w:r>
        <w:rPr>
          <w:b/>
          <w:szCs w:val="24"/>
          <w:lang w:val="en-US"/>
        </w:rPr>
        <w:t>ŠVIETIMO ĮSTAIGOSE, VYKDANČIOSE IKIMOKYKLINĮ IR PRIEŠMOKYKLINĮ UGDYMĄ, NUSTATYMO TVARKOS APRAŠO PATVIRTINIMO“ PAKEITIMO</w:t>
      </w:r>
    </w:p>
    <w:p w14:paraId="7A24DBF8" w14:textId="77777777" w:rsidR="00574061" w:rsidRDefault="00574061">
      <w:pPr>
        <w:spacing w:line="288" w:lineRule="auto"/>
        <w:jc w:val="center"/>
        <w:rPr>
          <w:szCs w:val="24"/>
          <w:lang w:val="en-US"/>
        </w:rPr>
      </w:pPr>
    </w:p>
    <w:p w14:paraId="7A24DBF9" w14:textId="77777777" w:rsidR="00574061" w:rsidRDefault="00552BBD" w:rsidP="00552BBD">
      <w:pPr>
        <w:jc w:val="center"/>
        <w:rPr>
          <w:szCs w:val="24"/>
        </w:rPr>
      </w:pPr>
      <w:r>
        <w:rPr>
          <w:szCs w:val="24"/>
        </w:rPr>
        <w:t>2020 m. balandžio 30 d. Nr. T3-100</w:t>
      </w:r>
    </w:p>
    <w:p w14:paraId="7A24DBFA" w14:textId="77777777" w:rsidR="00574061" w:rsidRDefault="00552BBD" w:rsidP="00552BBD">
      <w:pPr>
        <w:jc w:val="center"/>
        <w:rPr>
          <w:szCs w:val="24"/>
        </w:rPr>
      </w:pPr>
      <w:r>
        <w:rPr>
          <w:szCs w:val="24"/>
        </w:rPr>
        <w:t>Prienai</w:t>
      </w:r>
    </w:p>
    <w:p w14:paraId="7A24DBFB" w14:textId="77777777" w:rsidR="00574061" w:rsidRDefault="00574061" w:rsidP="00552BBD">
      <w:pPr>
        <w:ind w:firstLine="851"/>
        <w:rPr>
          <w:szCs w:val="24"/>
        </w:rPr>
      </w:pPr>
    </w:p>
    <w:p w14:paraId="7A24DBFC" w14:textId="51452B03" w:rsidR="00574061" w:rsidRDefault="00574061" w:rsidP="00552BBD">
      <w:pPr>
        <w:ind w:firstLine="851"/>
        <w:rPr>
          <w:szCs w:val="24"/>
        </w:rPr>
      </w:pPr>
    </w:p>
    <w:p w14:paraId="7A24DBFD" w14:textId="453AB6A1" w:rsidR="00574061" w:rsidRDefault="00552BBD">
      <w:pPr>
        <w:spacing w:line="288" w:lineRule="auto"/>
        <w:ind w:firstLine="144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</w:t>
      </w:r>
      <w:r>
        <w:rPr>
          <w:szCs w:val="24"/>
        </w:rPr>
        <w:t>2 </w:t>
      </w:r>
      <w:r>
        <w:rPr>
          <w:szCs w:val="24"/>
        </w:rPr>
        <w:t xml:space="preserve">dalies 37 punktu, Lietuvos Respublikos švietimo įstatymo </w:t>
      </w:r>
      <w:r>
        <w:rPr>
          <w:spacing w:val="-2"/>
          <w:szCs w:val="24"/>
        </w:rPr>
        <w:t xml:space="preserve">70 straipsnio 9 dalimi, </w:t>
      </w:r>
      <w:r>
        <w:rPr>
          <w:szCs w:val="24"/>
        </w:rPr>
        <w:t>Lietuvos Respublikos Vyriausybės 2020 m. kovo 14 d. nutarimo Nr. 207 „Dėl karantino Li</w:t>
      </w:r>
      <w:r>
        <w:rPr>
          <w:szCs w:val="24"/>
        </w:rPr>
        <w:t>etuvos Respublikos teritorijoje paskelbimo“ 3.3 papunkčiu</w:t>
      </w:r>
      <w:r>
        <w:rPr>
          <w:spacing w:val="-2"/>
          <w:szCs w:val="24"/>
        </w:rPr>
        <w:t xml:space="preserve">, </w:t>
      </w:r>
      <w:r>
        <w:rPr>
          <w:szCs w:val="24"/>
        </w:rPr>
        <w:t xml:space="preserve">Prienų rajono savivaldybės taryba  </w:t>
      </w:r>
      <w:r>
        <w:rPr>
          <w:szCs w:val="24"/>
        </w:rPr>
        <w:br/>
      </w:r>
      <w:r>
        <w:rPr>
          <w:szCs w:val="24"/>
        </w:rPr>
        <w:t xml:space="preserve">n u s p r e n d ž i a: </w:t>
      </w:r>
    </w:p>
    <w:p w14:paraId="7A24DBFE" w14:textId="788913B5" w:rsidR="00574061" w:rsidRDefault="00552BBD">
      <w:pPr>
        <w:tabs>
          <w:tab w:val="left" w:pos="1276"/>
          <w:tab w:val="left" w:pos="1560"/>
        </w:tabs>
        <w:spacing w:line="288" w:lineRule="auto"/>
        <w:ind w:firstLine="1296"/>
        <w:jc w:val="both"/>
        <w:rPr>
          <w:szCs w:val="24"/>
          <w:lang w:val="en-US"/>
        </w:rPr>
      </w:pPr>
      <w:r>
        <w:rPr>
          <w:szCs w:val="24"/>
          <w:lang w:val="en-US"/>
        </w:rPr>
        <w:t>1</w:t>
      </w:r>
      <w:r>
        <w:rPr>
          <w:szCs w:val="24"/>
          <w:lang w:val="en-US"/>
        </w:rPr>
        <w:t xml:space="preserve">. Pakeisti Prienų rajono savivaldybės tarybos 2019 m. rugsėjo 26 d. sprendimu </w:t>
      </w:r>
      <w:r>
        <w:rPr>
          <w:szCs w:val="24"/>
          <w:lang w:val="en-US"/>
        </w:rPr>
        <w:t>Nr. </w:t>
      </w:r>
      <w:r>
        <w:rPr>
          <w:szCs w:val="24"/>
          <w:lang w:val="en-US"/>
        </w:rPr>
        <w:t>T3-237 „Dėl Mokesčio už vaikų</w:t>
      </w:r>
      <w:r>
        <w:rPr>
          <w:szCs w:val="24"/>
          <w:lang w:val="en-US"/>
        </w:rPr>
        <w:t xml:space="preserve"> išlaikymą Prienų rajono švietimo įstaigose, vykdančiose ikimokyklinį ir priešmokyklinį ugdymą, nustatymo tvarkos aprašo patvirtinimo“</w:t>
      </w:r>
      <w:r>
        <w:rPr>
          <w:b/>
          <w:szCs w:val="24"/>
          <w:lang w:val="en-US"/>
        </w:rPr>
        <w:t xml:space="preserve"> </w:t>
      </w:r>
      <w:r>
        <w:rPr>
          <w:szCs w:val="24"/>
          <w:lang w:val="en-US"/>
        </w:rPr>
        <w:t>patvirtinto Mokesčio už vaikų išlaikymą Prienų rajono švietimo įstaigose, vykdančiose ikimokyklinį ir priešmokyklinį ugdy</w:t>
      </w:r>
      <w:r>
        <w:rPr>
          <w:szCs w:val="24"/>
          <w:lang w:val="en-US"/>
        </w:rPr>
        <w:t>mą, nustatymo tvarkos aprašo 6 punktą ir jį išdėstyti taip:</w:t>
      </w:r>
    </w:p>
    <w:p w14:paraId="7A24DBFF" w14:textId="1BD4E66F" w:rsidR="00574061" w:rsidRDefault="00552BBD">
      <w:pPr>
        <w:spacing w:line="288" w:lineRule="auto"/>
        <w:ind w:firstLine="1296"/>
        <w:jc w:val="both"/>
        <w:rPr>
          <w:szCs w:val="24"/>
          <w:lang w:val="en-US"/>
        </w:rPr>
      </w:pPr>
      <w:r>
        <w:rPr>
          <w:szCs w:val="24"/>
          <w:lang w:val="en-US"/>
        </w:rPr>
        <w:t>„</w:t>
      </w:r>
      <w:r>
        <w:rPr>
          <w:szCs w:val="24"/>
          <w:lang w:val="en-US"/>
        </w:rPr>
        <w:t>6</w:t>
      </w:r>
      <w:r>
        <w:rPr>
          <w:szCs w:val="24"/>
          <w:lang w:val="en-US"/>
        </w:rPr>
        <w:t>. Tėvai (globėjai) moka už kiekvieną mėnesį 5</w:t>
      </w:r>
      <w:proofErr w:type="gramStart"/>
      <w:r>
        <w:rPr>
          <w:szCs w:val="24"/>
          <w:lang w:val="en-US"/>
        </w:rPr>
        <w:t>,00</w:t>
      </w:r>
      <w:proofErr w:type="gramEnd"/>
      <w:r>
        <w:rPr>
          <w:szCs w:val="24"/>
          <w:lang w:val="en-US"/>
        </w:rPr>
        <w:t xml:space="preserve"> Eur fiksuotą mokestį pagal ikimokyklinio ugdymo programą ugdomo </w:t>
      </w:r>
      <w:r>
        <w:rPr>
          <w:szCs w:val="24"/>
          <w:lang w:val="en-US" w:eastAsia="lt-LT"/>
        </w:rPr>
        <w:t>vaiko ugdymo(si) reikmėms tenkinti ir ugdymo(si) aplinkai gerinti</w:t>
      </w:r>
      <w:r>
        <w:rPr>
          <w:szCs w:val="24"/>
          <w:lang w:val="en-US"/>
        </w:rPr>
        <w:t>, nepriklausom</w:t>
      </w:r>
      <w:r>
        <w:rPr>
          <w:szCs w:val="24"/>
          <w:lang w:val="en-US"/>
        </w:rPr>
        <w:t xml:space="preserve">ai nuo lankytų dienų skaičiaus ir suteiktų mokesčio lengvatų. </w:t>
      </w:r>
      <w:r>
        <w:rPr>
          <w:rFonts w:ascii="LiberationSerif" w:hAnsi="LiberationSerif" w:cs="LiberationSerif"/>
          <w:szCs w:val="24"/>
          <w:lang w:val="en-US"/>
        </w:rPr>
        <w:t xml:space="preserve">Paskelbus karantiną ir (ar) ekstremaliąją situaciją Lietuvos Respublikoje ir privalomai sustabdžius vaikų ugdymo ir (ar) priežiūros procesą švietimo įstaigose, </w:t>
      </w:r>
      <w:r>
        <w:rPr>
          <w:szCs w:val="24"/>
          <w:lang w:val="en-US" w:eastAsia="lt-LT"/>
        </w:rPr>
        <w:t xml:space="preserve">fiksuotas mokestis </w:t>
      </w:r>
      <w:r>
        <w:rPr>
          <w:rFonts w:ascii="LiberationSerif" w:hAnsi="LiberationSerif" w:cs="LiberationSerif"/>
          <w:szCs w:val="24"/>
          <w:lang w:val="en-US"/>
        </w:rPr>
        <w:t>yra nemokamas, jeigu ugdymo ir (ar) priežiūros procesas įstaigoje nevyksta ne trumpiau kaip pusę einamojo mėnesio (15 kalendorinių dienų)</w:t>
      </w:r>
      <w:proofErr w:type="gramStart"/>
      <w:r>
        <w:rPr>
          <w:rFonts w:ascii="LiberationSerif" w:hAnsi="LiberationSerif" w:cs="LiberationSerif"/>
          <w:szCs w:val="24"/>
          <w:lang w:val="en-US"/>
        </w:rPr>
        <w:t>.“</w:t>
      </w:r>
      <w:proofErr w:type="gramEnd"/>
      <w:r>
        <w:rPr>
          <w:rFonts w:ascii="LiberationSerif" w:hAnsi="LiberationSerif" w:cs="LiberationSerif"/>
          <w:szCs w:val="24"/>
          <w:lang w:val="en-US"/>
        </w:rPr>
        <w:t xml:space="preserve"> </w:t>
      </w:r>
    </w:p>
    <w:p w14:paraId="7A24DC00" w14:textId="2D9209C9" w:rsidR="00574061" w:rsidRDefault="00552BBD">
      <w:pPr>
        <w:spacing w:line="288" w:lineRule="auto"/>
        <w:ind w:firstLine="1296"/>
        <w:jc w:val="both"/>
        <w:rPr>
          <w:szCs w:val="24"/>
          <w:lang w:val="en-US"/>
        </w:rPr>
      </w:pPr>
      <w:r>
        <w:rPr>
          <w:szCs w:val="24"/>
          <w:lang w:val="en-US"/>
        </w:rPr>
        <w:t>2</w:t>
      </w:r>
      <w:r>
        <w:rPr>
          <w:szCs w:val="24"/>
          <w:lang w:val="en-US"/>
        </w:rPr>
        <w:t xml:space="preserve">. </w:t>
      </w:r>
      <w:proofErr w:type="gramStart"/>
      <w:r>
        <w:rPr>
          <w:color w:val="000000"/>
          <w:szCs w:val="24"/>
          <w:lang w:val="en-US"/>
        </w:rPr>
        <w:t xml:space="preserve">Nustatyti, kad šis </w:t>
      </w:r>
      <w:r>
        <w:rPr>
          <w:szCs w:val="24"/>
          <w:lang w:val="en-US"/>
        </w:rPr>
        <w:t>sprendimas taikomas</w:t>
      </w:r>
      <w:r w:rsidRPr="00552BBD">
        <w:rPr>
          <w:color w:val="000000" w:themeColor="text1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nuo 2020 m. balandžio 1 d.</w:t>
      </w:r>
      <w:proofErr w:type="gramEnd"/>
    </w:p>
    <w:p w14:paraId="7A24DC03" w14:textId="6DA1DCF3" w:rsidR="00574061" w:rsidRDefault="00552BBD" w:rsidP="00552BBD">
      <w:pPr>
        <w:spacing w:line="288" w:lineRule="auto"/>
        <w:ind w:firstLine="1296"/>
        <w:jc w:val="both"/>
        <w:rPr>
          <w:szCs w:val="24"/>
        </w:rPr>
      </w:pPr>
      <w:r>
        <w:rPr>
          <w:bCs/>
          <w:szCs w:val="24"/>
          <w:lang w:val="en-US"/>
        </w:rPr>
        <w:t>Šis sprendimas per vieną mėnesį nuo jo</w:t>
      </w:r>
      <w:r>
        <w:rPr>
          <w:bCs/>
          <w:szCs w:val="24"/>
          <w:lang w:val="en-US"/>
        </w:rPr>
        <w:t xml:space="preserve"> paskelbimo ar įteikimo dienos gali būti skundžiamas Lietuvos Respublikos administracinių bylų teisenos įstatymo nustatyta tvarka Lietuvos Respublikos administracinių ginčų komisijos Kauno apygardos skyriui (</w:t>
      </w:r>
      <w:r>
        <w:rPr>
          <w:szCs w:val="24"/>
          <w:lang w:val="en-US"/>
        </w:rPr>
        <w:t>Laisvės al. 36, Kaunas</w:t>
      </w:r>
      <w:r>
        <w:rPr>
          <w:bCs/>
          <w:szCs w:val="24"/>
          <w:lang w:val="en-US"/>
        </w:rPr>
        <w:t>) arba Regionų apygardos a</w:t>
      </w:r>
      <w:r>
        <w:rPr>
          <w:bCs/>
          <w:szCs w:val="24"/>
          <w:lang w:val="en-US"/>
        </w:rPr>
        <w:t>dministraciniam teismui bet kuriuose teismo rūmuose (Šiaulių rūmai, Dvaro g. 80, Šiauliai; Panevėžio rūmai,</w:t>
      </w:r>
      <w:r>
        <w:rPr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Respublikos g. 62, Panevėžys; Klaipėdos rūmai,</w:t>
      </w:r>
      <w:r>
        <w:rPr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Galinio Pylimo g. 9, Klaipėda; Kauno rūmai,</w:t>
      </w:r>
      <w:r>
        <w:rPr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A. Mickevičiaus g. 8A, Kaunas).</w:t>
      </w:r>
    </w:p>
    <w:p w14:paraId="05A3EF91" w14:textId="77777777" w:rsidR="00552BBD" w:rsidRDefault="00552BBD" w:rsidP="00552BBD">
      <w:pPr>
        <w:tabs>
          <w:tab w:val="left" w:pos="6804"/>
        </w:tabs>
        <w:spacing w:line="288" w:lineRule="auto"/>
        <w:jc w:val="both"/>
      </w:pPr>
    </w:p>
    <w:p w14:paraId="5682E453" w14:textId="77777777" w:rsidR="00552BBD" w:rsidRDefault="00552BBD" w:rsidP="00552BBD">
      <w:pPr>
        <w:tabs>
          <w:tab w:val="left" w:pos="6804"/>
        </w:tabs>
        <w:spacing w:line="288" w:lineRule="auto"/>
        <w:jc w:val="both"/>
      </w:pPr>
    </w:p>
    <w:p w14:paraId="767E306C" w14:textId="77777777" w:rsidR="00552BBD" w:rsidRDefault="00552BBD" w:rsidP="00552BBD">
      <w:pPr>
        <w:tabs>
          <w:tab w:val="left" w:pos="6804"/>
        </w:tabs>
        <w:spacing w:line="288" w:lineRule="auto"/>
        <w:jc w:val="both"/>
      </w:pPr>
      <w:bookmarkStart w:id="0" w:name="_GoBack"/>
      <w:bookmarkEnd w:id="0"/>
    </w:p>
    <w:p w14:paraId="7A24DC04" w14:textId="7D2A3011" w:rsidR="00574061" w:rsidRDefault="00552BBD" w:rsidP="00552BBD">
      <w:pPr>
        <w:tabs>
          <w:tab w:val="left" w:pos="6804"/>
        </w:tabs>
        <w:spacing w:line="288" w:lineRule="auto"/>
        <w:jc w:val="both"/>
        <w:rPr>
          <w:szCs w:val="24"/>
        </w:rPr>
      </w:pPr>
      <w:r>
        <w:rPr>
          <w:szCs w:val="24"/>
        </w:rPr>
        <w:t xml:space="preserve">Savivaldybės meras  </w:t>
      </w:r>
      <w:r>
        <w:rPr>
          <w:szCs w:val="24"/>
        </w:rPr>
        <w:tab/>
      </w:r>
      <w:r>
        <w:rPr>
          <w:szCs w:val="24"/>
        </w:rPr>
        <w:t xml:space="preserve">   Alvydas Vaicekauskas</w:t>
      </w:r>
    </w:p>
    <w:sectPr w:rsidR="005740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567" w:bottom="72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DC09" w14:textId="77777777" w:rsidR="00574061" w:rsidRDefault="00552BBD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7A24DC0A" w14:textId="77777777" w:rsidR="00574061" w:rsidRDefault="00552BBD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0F" w14:textId="77777777" w:rsidR="00574061" w:rsidRDefault="00574061">
    <w:pPr>
      <w:tabs>
        <w:tab w:val="center" w:pos="4819"/>
        <w:tab w:val="right" w:pos="9638"/>
      </w:tabs>
      <w:rPr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10" w14:textId="77777777" w:rsidR="00574061" w:rsidRDefault="00574061">
    <w:pPr>
      <w:tabs>
        <w:tab w:val="center" w:pos="4819"/>
        <w:tab w:val="right" w:pos="9638"/>
      </w:tabs>
      <w:rPr>
        <w:szCs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12" w14:textId="77777777" w:rsidR="00574061" w:rsidRDefault="00574061">
    <w:pPr>
      <w:tabs>
        <w:tab w:val="center" w:pos="4819"/>
        <w:tab w:val="right" w:pos="9638"/>
      </w:tabs>
      <w:rPr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DC07" w14:textId="77777777" w:rsidR="00574061" w:rsidRDefault="00552BBD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7A24DC08" w14:textId="77777777" w:rsidR="00574061" w:rsidRDefault="00552BBD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0B" w14:textId="77777777" w:rsidR="00574061" w:rsidRDefault="00552BBD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end"/>
    </w:r>
  </w:p>
  <w:p w14:paraId="7A24DC0C" w14:textId="77777777" w:rsidR="00574061" w:rsidRDefault="00574061">
    <w:pPr>
      <w:tabs>
        <w:tab w:val="center" w:pos="4153"/>
        <w:tab w:val="right" w:pos="8306"/>
      </w:tabs>
      <w:rPr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0D" w14:textId="77777777" w:rsidR="00574061" w:rsidRDefault="00552BBD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noProof/>
        <w:szCs w:val="24"/>
        <w:lang w:val="en-US"/>
      </w:rPr>
      <w:t>2</w:t>
    </w:r>
    <w:r>
      <w:rPr>
        <w:szCs w:val="24"/>
        <w:lang w:val="en-US"/>
      </w:rPr>
      <w:fldChar w:fldCharType="end"/>
    </w:r>
  </w:p>
  <w:p w14:paraId="7A24DC0E" w14:textId="77777777" w:rsidR="00574061" w:rsidRDefault="00574061">
    <w:pPr>
      <w:tabs>
        <w:tab w:val="center" w:pos="4153"/>
        <w:tab w:val="right" w:pos="8306"/>
      </w:tabs>
      <w:rPr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DC11" w14:textId="77777777" w:rsidR="00574061" w:rsidRDefault="00574061">
    <w:pPr>
      <w:tabs>
        <w:tab w:val="center" w:pos="4153"/>
        <w:tab w:val="right" w:pos="8306"/>
      </w:tabs>
      <w:rPr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2"/>
    <w:rsid w:val="00474A02"/>
    <w:rsid w:val="00552BBD"/>
    <w:rsid w:val="005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7A24D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52B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52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glossaryDocument" Target="glossary/document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6233CC-03F3-4941-A6C1-496C5542288D}"/>
      </w:docPartPr>
      <w:docPartBody>
        <w:p w14:paraId="1300E237" w14:textId="487183C7" w:rsidR="00000000" w:rsidRDefault="006C79C2">
          <w:r w:rsidRPr="009D55EA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C2"/>
    <w:rsid w:val="006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C79C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C7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05E8D49B-BA2C-4A85-A1C7-4D9DEFA8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2020-05-04T13:32:00Z</dcterms:created>
  <dc:creator>-</dc:creator>
  <lastModifiedBy>GUMBYTĖ Danguolė</lastModifiedBy>
  <lastPrinted>2020-05-04T06:00:00Z</lastPrinted>
  <dcterms:modified xsi:type="dcterms:W3CDTF">2020-05-05T06:04:00Z</dcterms:modified>
  <revision>3</revision>
</coreProperties>
</file>